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57" w:rsidRPr="00E548C6" w:rsidRDefault="00AF7A57" w:rsidP="005666A6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</w:t>
      </w:r>
      <w:bookmarkStart w:id="0" w:name="_GoBack"/>
      <w:bookmarkEnd w:id="0"/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записка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F7A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Программа составлена в соответствии с требованиями ФГОС начального общего образования и обеспечена  УМК        для 1–4 классов  (автор:</w:t>
      </w:r>
      <w:proofErr w:type="gramEnd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Н.Б.Истомина)</w:t>
      </w:r>
      <w:proofErr w:type="gramEnd"/>
    </w:p>
    <w:p w:rsidR="00AF7A57" w:rsidRPr="00E548C6" w:rsidRDefault="00AF7A57" w:rsidP="005666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</w:t>
      </w:r>
      <w:proofErr w:type="gramStart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личностными, познавательными, регулятивными, коммуникативными) в процессе усвоения предметного содержания.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тих задач 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</w:t>
      </w: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организовать учебную деятельность учащихся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специфики предмета (математика), направленную: </w:t>
      </w:r>
    </w:p>
    <w:p w:rsidR="00AF7A57" w:rsidRPr="00AF7A57" w:rsidRDefault="00AF7A57" w:rsidP="005666A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7A57">
        <w:rPr>
          <w:rFonts w:ascii="Times New Roman" w:eastAsia="Times New Roman" w:hAnsi="Times New Roman"/>
          <w:sz w:val="24"/>
          <w:szCs w:val="24"/>
          <w:lang w:eastAsia="ru-RU"/>
        </w:rPr>
        <w:t>на формирование</w:t>
      </w:r>
      <w:r w:rsidRPr="00AF7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7A57">
        <w:rPr>
          <w:rFonts w:ascii="Times New Roman" w:eastAsia="Times New Roman" w:hAnsi="Times New Roman"/>
          <w:sz w:val="24"/>
          <w:szCs w:val="24"/>
          <w:lang w:eastAsia="ru-RU"/>
        </w:rPr>
        <w:t>познавательного интереса</w:t>
      </w:r>
      <w:r w:rsidRPr="00AF7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7A57">
        <w:rPr>
          <w:rFonts w:ascii="Times New Roman" w:eastAsia="Times New Roman" w:hAnsi="Times New Roman"/>
          <w:sz w:val="24"/>
          <w:szCs w:val="24"/>
          <w:lang w:eastAsia="ru-RU"/>
        </w:rPr>
        <w:t>к учебному предмету «Математика», учитывая  потребности детей в познании окружающего мира и научные данные о центральных психологических новообразованиях младшего школьного возраста. 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</w:t>
      </w:r>
      <w:proofErr w:type="gramEnd"/>
      <w:r w:rsidRPr="00AF7A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полноту выполнения алгоритмов арифметических действий, использовать различные приемы проверки нахождения значения числового выражения (с опорой на правила, алгоритмы, прикидку результата), планировать решение задачи, объяснят</w:t>
      </w:r>
      <w:proofErr w:type="gramStart"/>
      <w:r w:rsidRPr="00AF7A57">
        <w:rPr>
          <w:rFonts w:ascii="Times New Roman" w:eastAsia="Times New Roman" w:hAnsi="Times New Roman"/>
          <w:sz w:val="24"/>
          <w:szCs w:val="24"/>
          <w:lang w:eastAsia="ru-RU"/>
        </w:rPr>
        <w:t>ь(</w:t>
      </w:r>
      <w:proofErr w:type="gramEnd"/>
      <w:r w:rsidRPr="00AF7A57">
        <w:rPr>
          <w:rFonts w:ascii="Times New Roman" w:eastAsia="Times New Roman" w:hAnsi="Times New Roman"/>
          <w:sz w:val="24"/>
          <w:szCs w:val="24"/>
          <w:lang w:eastAsia="ru-RU"/>
        </w:rP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A57" w:rsidRPr="00E548C6" w:rsidRDefault="00AF7A57" w:rsidP="005666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 (курса)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В основе  начального курса  математики, нашедшего отражение в учебниках  математики 1-4,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</w:t>
      </w:r>
      <w:r w:rsidRPr="00E548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процессе усвоения математического содержания.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для установления количественных и пространственных отношений, причинно - следственных связей. В процессе решения задач и выполнения различных учебных заданий ученики учатся понимать логические выражения, содержащие связки «и», «или», «если, то…», «верно /неверно, что…», «каждый», «все», «некоторые</w:t>
      </w:r>
      <w:proofErr w:type="gramStart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»и</w:t>
      </w:r>
      <w:proofErr w:type="gramEnd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пр.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7A57" w:rsidRPr="00E548C6" w:rsidRDefault="00AF7A57" w:rsidP="005666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Ценностные ориентиры содержания курса «Математика».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AF7A57" w:rsidRPr="00E548C6" w:rsidRDefault="00AF7A57" w:rsidP="005666A6">
      <w:pPr>
        <w:numPr>
          <w:ilvl w:val="0"/>
          <w:numId w:val="1"/>
        </w:num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Математическое знание – это особый способ коммуникации:</w:t>
      </w:r>
    </w:p>
    <w:p w:rsidR="00AF7A57" w:rsidRPr="00E548C6" w:rsidRDefault="00AF7A57" w:rsidP="005666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наличие знакового (символьного) языка для описания и анализа действительности;</w:t>
      </w:r>
    </w:p>
    <w:p w:rsidR="00AF7A57" w:rsidRPr="00E548C6" w:rsidRDefault="00AF7A57" w:rsidP="005666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AF7A57" w:rsidRPr="00E548C6" w:rsidRDefault="00AF7A57" w:rsidP="005666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AF7A57" w:rsidRPr="00E548C6" w:rsidRDefault="00AF7A57" w:rsidP="005666A6">
      <w:pPr>
        <w:numPr>
          <w:ilvl w:val="0"/>
          <w:numId w:val="1"/>
        </w:num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AF7A57" w:rsidRPr="00E548C6" w:rsidRDefault="00AF7A57" w:rsidP="005666A6">
      <w:pPr>
        <w:numPr>
          <w:ilvl w:val="0"/>
          <w:numId w:val="1"/>
        </w:num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F7A57" w:rsidRPr="00E548C6" w:rsidRDefault="00AF7A57" w:rsidP="005666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учебного предмета в учебном плане.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В Федеральном базисном образовательном плане на изучение математики в каждом классе начальной школы о</w:t>
      </w:r>
      <w:r w:rsidR="000B7528">
        <w:rPr>
          <w:rFonts w:ascii="Times New Roman" w:eastAsia="Times New Roman" w:hAnsi="Times New Roman"/>
          <w:sz w:val="24"/>
          <w:szCs w:val="24"/>
          <w:lang w:eastAsia="ru-RU"/>
        </w:rPr>
        <w:t>тводится 4 часа в неделю</w:t>
      </w:r>
      <w:proofErr w:type="gramStart"/>
      <w:r w:rsidR="000B75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A57" w:rsidRPr="00E548C6" w:rsidRDefault="00AF7A57" w:rsidP="005666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изучения учебного предмета выпускниками начальной школы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курса математики по данной программе у выпускников начальной школы будут сформированы </w:t>
      </w: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математические (предметные) 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знания, умения,  навыки и представления, предусмотренные  программой курса, а также  </w:t>
      </w: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регулятивные, познавательные, коммуникативные универсальные учебные действия как основа умения учиться.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сфере личностных универсальных действий 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жизни, 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Изучение математики способствует</w:t>
      </w: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Выпускник получит возможность для формирования: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i/>
          <w:sz w:val="24"/>
          <w:szCs w:val="24"/>
          <w:lang w:eastAsia="ru-RU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i/>
          <w:sz w:val="24"/>
          <w:szCs w:val="24"/>
          <w:lang w:eastAsia="ru-RU"/>
        </w:rPr>
        <w:t>- устойчивого познавательного интереса к новым общим способам решения задач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адекватного понимания причин успешности или </w:t>
      </w:r>
      <w:proofErr w:type="spellStart"/>
      <w:r w:rsidRPr="00E548C6">
        <w:rPr>
          <w:rFonts w:ascii="Times New Roman" w:eastAsia="Times New Roman" w:hAnsi="Times New Roman"/>
          <w:i/>
          <w:sz w:val="24"/>
          <w:szCs w:val="24"/>
          <w:lang w:eastAsia="ru-RU"/>
        </w:rPr>
        <w:t>неуспешности</w:t>
      </w:r>
      <w:proofErr w:type="spellEnd"/>
      <w:r w:rsidRPr="00E548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учебной деятельности.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 изучения курса (регулятивные, познавательные и коммуникативные универсальные учебные действия)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универсальные учебные действия.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различать способ и результат действия; контролировать процесс и результаты деятельности;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учебные действия  в материализованной, </w:t>
      </w:r>
      <w:proofErr w:type="spellStart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громкоречевой</w:t>
      </w:r>
      <w:proofErr w:type="spellEnd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и умственной форме;  </w:t>
      </w:r>
    </w:p>
    <w:p w:rsidR="00AF7A57" w:rsidRPr="00E548C6" w:rsidRDefault="00AF7A57" w:rsidP="005666A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оценивать свои достижения, осознавать возникающие трудности и искать способы их преодоления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знаково-символические средства, в том числе модели и схемы для решения задач;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на разнообразие способов решения задач;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i/>
          <w:sz w:val="24"/>
          <w:szCs w:val="24"/>
          <w:lang w:eastAsia="ru-RU"/>
        </w:rPr>
        <w:t>- произвольно и осознанно владеть общим умением решать задачи.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 выражать в речи свои мысли и действия;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 строить понятные для партнера высказывания, учитывающие, что партнер видит и знает, а что нет;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 задавать вопросы;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- использовать речь для регуляции своего действия.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F7A57" w:rsidRPr="00E548C6" w:rsidRDefault="00AF7A57" w:rsidP="005666A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начального общего образования по учебному предмету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Признаки, расположение и счет предметов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(свойства) предметов (цвет, форма, размер, ). Их расположение на плоскости (изображение предметов) и в пространстве: слева - справа, сверху – снизу, перед – за, между и др. </w:t>
      </w: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Числа и величины</w:t>
      </w:r>
      <w:proofErr w:type="gramEnd"/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Число и цифра.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Измерение величин;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Сложение, вычитание, умножение и деление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Арифметические действия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слагаемых в сумме, множителей в произведении, умножение суммы и разности на число).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текстовыми задачами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текстовых задач арифметическим способом. Планирование способа решения задачи. Представление текста задачи в виде таблицы, схемы, диаграммы и других моделей. </w:t>
      </w: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Геометрические фигуры 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Объёмная и плоская геометрическая фигура.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величины</w:t>
      </w:r>
    </w:p>
    <w:p w:rsidR="00AF7A57" w:rsidRPr="00E548C6" w:rsidRDefault="00AF7A57" w:rsidP="005666A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8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AF7A57" w:rsidRPr="002D326A" w:rsidRDefault="00AF7A57" w:rsidP="005666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6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7A57" w:rsidRPr="00A3629D" w:rsidRDefault="00AF7A57" w:rsidP="005666A6">
      <w:pPr>
        <w:ind w:firstLine="60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362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Учебно-методическое обеспечение:</w:t>
      </w:r>
    </w:p>
    <w:p w:rsidR="00AF7A57" w:rsidRPr="00A3629D" w:rsidRDefault="00AF7A57" w:rsidP="005666A6">
      <w:pPr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- Истомина Н.Б. Математика.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Учебник. Смоленск: Ассоциация </w:t>
      </w:r>
      <w:r w:rsidRPr="00A3629D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век, 2011.</w:t>
      </w:r>
    </w:p>
    <w:p w:rsidR="00AF7A57" w:rsidRPr="00A3629D" w:rsidRDefault="00AF7A57" w:rsidP="005666A6">
      <w:pPr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- Истомина Н.Б., Редько З.Б. Тетради по математике №1,2 по математике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Смоленск: Ассоциация </w:t>
      </w:r>
      <w:r w:rsidRPr="00A3629D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 век,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7A57" w:rsidRPr="00A3629D" w:rsidRDefault="00AF7A57" w:rsidP="005666A6">
      <w:pPr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- Истомина Н.Б. Уроки математики. Пособие для учителя. Смоленск: Ассоциация </w:t>
      </w:r>
      <w:r w:rsidRPr="00A3629D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век, 2007</w:t>
      </w: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7A57" w:rsidRPr="00A3629D" w:rsidRDefault="00AF7A57" w:rsidP="005666A6">
      <w:pPr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- Истомина Н.Б. Контрольные работы по математике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3629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</w:t>
      </w:r>
    </w:p>
    <w:p w:rsidR="00AF7A57" w:rsidRDefault="00AF7A57" w:rsidP="005666A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A57" w:rsidRDefault="00AF7A57" w:rsidP="005666A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1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Всего 34 недели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 часа в неделю 136 ч.</w:t>
      </w:r>
    </w:p>
    <w:p w:rsidR="00AF7A57" w:rsidRPr="00754338" w:rsidRDefault="00AF7A57" w:rsidP="005666A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338">
        <w:rPr>
          <w:rFonts w:ascii="Times New Roman" w:hAnsi="Times New Roman"/>
          <w:b/>
          <w:sz w:val="24"/>
          <w:szCs w:val="24"/>
        </w:rPr>
        <w:t>Контрольные работы:</w:t>
      </w:r>
    </w:p>
    <w:p w:rsidR="00AF7A57" w:rsidRPr="00754338" w:rsidRDefault="00AF7A57" w:rsidP="005666A6">
      <w:pPr>
        <w:ind w:firstLine="708"/>
        <w:rPr>
          <w:rFonts w:ascii="Times New Roman" w:hAnsi="Times New Roman"/>
          <w:sz w:val="24"/>
          <w:szCs w:val="24"/>
        </w:rPr>
      </w:pPr>
      <w:r w:rsidRPr="00754338">
        <w:rPr>
          <w:rFonts w:ascii="Times New Roman" w:hAnsi="Times New Roman"/>
          <w:sz w:val="24"/>
          <w:szCs w:val="24"/>
        </w:rPr>
        <w:t>Стартовая – 1</w:t>
      </w:r>
    </w:p>
    <w:p w:rsidR="00AF7A57" w:rsidRPr="00754338" w:rsidRDefault="00AF7A57" w:rsidP="005666A6">
      <w:pPr>
        <w:ind w:firstLine="708"/>
        <w:rPr>
          <w:rFonts w:ascii="Times New Roman" w:hAnsi="Times New Roman"/>
          <w:sz w:val="24"/>
          <w:szCs w:val="24"/>
        </w:rPr>
      </w:pPr>
      <w:r w:rsidRPr="00754338">
        <w:rPr>
          <w:rFonts w:ascii="Times New Roman" w:hAnsi="Times New Roman"/>
          <w:sz w:val="24"/>
          <w:szCs w:val="24"/>
        </w:rPr>
        <w:t>Четвертные. За год – 5</w:t>
      </w:r>
    </w:p>
    <w:p w:rsidR="00AF7A57" w:rsidRPr="00754338" w:rsidRDefault="00AF7A57" w:rsidP="005666A6">
      <w:pPr>
        <w:ind w:firstLine="708"/>
        <w:rPr>
          <w:rFonts w:ascii="Times New Roman" w:hAnsi="Times New Roman"/>
          <w:sz w:val="24"/>
          <w:szCs w:val="24"/>
        </w:rPr>
      </w:pPr>
      <w:r w:rsidRPr="00754338">
        <w:rPr>
          <w:rFonts w:ascii="Times New Roman" w:hAnsi="Times New Roman"/>
          <w:sz w:val="24"/>
          <w:szCs w:val="24"/>
        </w:rPr>
        <w:t>Тематические – 5</w:t>
      </w:r>
    </w:p>
    <w:p w:rsidR="00AF7A57" w:rsidRDefault="00AF7A57" w:rsidP="005666A6">
      <w:pPr>
        <w:ind w:firstLine="708"/>
        <w:rPr>
          <w:rFonts w:ascii="Times New Roman" w:hAnsi="Times New Roman"/>
          <w:sz w:val="24"/>
          <w:szCs w:val="24"/>
        </w:rPr>
      </w:pPr>
      <w:r w:rsidRPr="00754338">
        <w:rPr>
          <w:rFonts w:ascii="Times New Roman" w:hAnsi="Times New Roman"/>
          <w:sz w:val="24"/>
          <w:szCs w:val="24"/>
        </w:rPr>
        <w:t xml:space="preserve">Математический диктант – 1     </w:t>
      </w:r>
    </w:p>
    <w:p w:rsidR="00AF7A57" w:rsidRDefault="00AF7A57" w:rsidP="005666A6">
      <w:pPr>
        <w:rPr>
          <w:rFonts w:ascii="Times New Roman" w:hAnsi="Times New Roman"/>
          <w:b/>
          <w:sz w:val="24"/>
          <w:szCs w:val="24"/>
        </w:rPr>
      </w:pPr>
      <w:r w:rsidRPr="00754338">
        <w:rPr>
          <w:rFonts w:ascii="Times New Roman" w:hAnsi="Times New Roman"/>
          <w:b/>
          <w:sz w:val="24"/>
          <w:szCs w:val="24"/>
        </w:rPr>
        <w:t>Итого: 12 к.р.</w:t>
      </w:r>
    </w:p>
    <w:p w:rsidR="00AF7A57" w:rsidRDefault="00AF7A57" w:rsidP="005666A6">
      <w:pPr>
        <w:rPr>
          <w:rFonts w:ascii="Times New Roman" w:hAnsi="Times New Roman"/>
          <w:b/>
          <w:sz w:val="24"/>
          <w:szCs w:val="24"/>
        </w:rPr>
      </w:pPr>
    </w:p>
    <w:p w:rsidR="00AF7A57" w:rsidRPr="005E3F76" w:rsidRDefault="00AF7A57" w:rsidP="005666A6">
      <w:pPr>
        <w:jc w:val="center"/>
        <w:rPr>
          <w:rFonts w:ascii="Times New Roman" w:hAnsi="Times New Roman"/>
          <w:b/>
          <w:sz w:val="24"/>
          <w:szCs w:val="24"/>
        </w:rPr>
      </w:pPr>
      <w:r w:rsidRPr="005E3F76">
        <w:rPr>
          <w:rFonts w:ascii="Times New Roman" w:hAnsi="Times New Roman"/>
          <w:b/>
          <w:sz w:val="24"/>
          <w:szCs w:val="24"/>
        </w:rPr>
        <w:t>Требования к уровню подготовки учащихся, оканчивающих 3 класс.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Должны знать: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 xml:space="preserve">-- таблицу сложения однозначных чисел в пределах 20 и соответствующие случаи вычитания </w:t>
      </w:r>
      <w:proofErr w:type="gramStart"/>
      <w:r w:rsidRPr="000A73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7365">
        <w:rPr>
          <w:rFonts w:ascii="Times New Roman" w:hAnsi="Times New Roman"/>
          <w:sz w:val="24"/>
          <w:szCs w:val="24"/>
        </w:rPr>
        <w:t>на уровн</w:t>
      </w:r>
      <w:r>
        <w:rPr>
          <w:rFonts w:ascii="Times New Roman" w:hAnsi="Times New Roman"/>
          <w:sz w:val="24"/>
          <w:szCs w:val="24"/>
        </w:rPr>
        <w:t>е  автоматизированного навыка);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 xml:space="preserve">-- </w:t>
      </w:r>
      <w:r>
        <w:rPr>
          <w:rFonts w:ascii="Times New Roman" w:hAnsi="Times New Roman"/>
          <w:sz w:val="24"/>
          <w:szCs w:val="24"/>
        </w:rPr>
        <w:t>таблицу умножения однозначных чисел и соответствующую таблицу деления;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 св</w:t>
      </w:r>
      <w:r>
        <w:rPr>
          <w:rFonts w:ascii="Times New Roman" w:hAnsi="Times New Roman"/>
          <w:sz w:val="24"/>
          <w:szCs w:val="24"/>
        </w:rPr>
        <w:t>ойства арифметических действий: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 xml:space="preserve">--  сложения </w:t>
      </w:r>
      <w:proofErr w:type="gramStart"/>
      <w:r w:rsidRPr="000A73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7365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еместительное и сочетательное);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 xml:space="preserve">-- умножения </w:t>
      </w:r>
      <w:proofErr w:type="gramStart"/>
      <w:r w:rsidRPr="000A73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7365">
        <w:rPr>
          <w:rFonts w:ascii="Times New Roman" w:hAnsi="Times New Roman"/>
          <w:sz w:val="24"/>
          <w:szCs w:val="24"/>
        </w:rPr>
        <w:t>переместительное, сочетательное, распределитель</w:t>
      </w:r>
      <w:r>
        <w:rPr>
          <w:rFonts w:ascii="Times New Roman" w:hAnsi="Times New Roman"/>
          <w:sz w:val="24"/>
          <w:szCs w:val="24"/>
        </w:rPr>
        <w:t>ное);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деление суммы на число;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названия компонентов и результатов действий; правила нахождения слагаемого, уменьшаемого, вычитаемого,</w:t>
      </w:r>
      <w:r>
        <w:rPr>
          <w:rFonts w:ascii="Times New Roman" w:hAnsi="Times New Roman"/>
          <w:sz w:val="24"/>
          <w:szCs w:val="24"/>
        </w:rPr>
        <w:t xml:space="preserve"> множителя, делимого, делителя;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 xml:space="preserve">-- разрядный состав многозначных чисел </w:t>
      </w:r>
      <w:proofErr w:type="gramStart"/>
      <w:r w:rsidRPr="000A73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A7365">
        <w:rPr>
          <w:rFonts w:ascii="Times New Roman" w:hAnsi="Times New Roman"/>
          <w:sz w:val="24"/>
          <w:szCs w:val="24"/>
        </w:rPr>
        <w:t>название разрядов, классов, соотношения ра</w:t>
      </w:r>
      <w:r>
        <w:rPr>
          <w:rFonts w:ascii="Times New Roman" w:hAnsi="Times New Roman"/>
          <w:sz w:val="24"/>
          <w:szCs w:val="24"/>
        </w:rPr>
        <w:t>зрядных единиц);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алгоритмы пи</w:t>
      </w:r>
      <w:r>
        <w:rPr>
          <w:rFonts w:ascii="Times New Roman" w:hAnsi="Times New Roman"/>
          <w:sz w:val="24"/>
          <w:szCs w:val="24"/>
        </w:rPr>
        <w:t>сьменного сложения и вычитания;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 xml:space="preserve">-- способы </w:t>
      </w:r>
      <w:r>
        <w:rPr>
          <w:rFonts w:ascii="Times New Roman" w:hAnsi="Times New Roman"/>
          <w:sz w:val="24"/>
          <w:szCs w:val="24"/>
        </w:rPr>
        <w:t>сравнения и измерения площадей;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способы вычисления площ</w:t>
      </w:r>
      <w:r>
        <w:rPr>
          <w:rFonts w:ascii="Times New Roman" w:hAnsi="Times New Roman"/>
          <w:sz w:val="24"/>
          <w:szCs w:val="24"/>
        </w:rPr>
        <w:t>ади и периметра прямоугольника;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правила порядка вып</w:t>
      </w:r>
      <w:r>
        <w:rPr>
          <w:rFonts w:ascii="Times New Roman" w:hAnsi="Times New Roman"/>
          <w:sz w:val="24"/>
          <w:szCs w:val="24"/>
        </w:rPr>
        <w:t>олнения  действий в выражениях;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proofErr w:type="gramStart"/>
      <w:r w:rsidRPr="000A7365">
        <w:rPr>
          <w:rFonts w:ascii="Times New Roman" w:hAnsi="Times New Roman"/>
          <w:sz w:val="24"/>
          <w:szCs w:val="24"/>
        </w:rPr>
        <w:t>--  названия  геометрических  фигур:  точка, прямая,  кривая,  отрезок,  ломаная,  угол   (прямой,  тупой, острый), многоугольник, прямоугольник, квадрат,</w:t>
      </w:r>
      <w:r>
        <w:rPr>
          <w:rFonts w:ascii="Times New Roman" w:hAnsi="Times New Roman"/>
          <w:sz w:val="24"/>
          <w:szCs w:val="24"/>
        </w:rPr>
        <w:t xml:space="preserve"> треугольник, круг, окружность;</w:t>
      </w:r>
      <w:proofErr w:type="gramEnd"/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 структуру задачи: условие, вопрос, решение, ответ.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</w:p>
    <w:p w:rsidR="00AF7A57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lastRenderedPageBreak/>
        <w:t>Должны уметь: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читать и за</w:t>
      </w:r>
      <w:r>
        <w:rPr>
          <w:rFonts w:ascii="Times New Roman" w:hAnsi="Times New Roman"/>
          <w:sz w:val="24"/>
          <w:szCs w:val="24"/>
        </w:rPr>
        <w:t>писывать числа в пределах 1000;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правильно выполнять устно четыре арифметических действия в пределах 100 и в пределах 1000 в случаях, своди</w:t>
      </w:r>
      <w:r>
        <w:rPr>
          <w:rFonts w:ascii="Times New Roman" w:hAnsi="Times New Roman"/>
          <w:sz w:val="24"/>
          <w:szCs w:val="24"/>
        </w:rPr>
        <w:t>мых к действиям в пределах 100;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применять правила порядка выполнения действий в выражениях, содержащих 2 дей</w:t>
      </w:r>
      <w:r>
        <w:rPr>
          <w:rFonts w:ascii="Times New Roman" w:hAnsi="Times New Roman"/>
          <w:sz w:val="24"/>
          <w:szCs w:val="24"/>
        </w:rPr>
        <w:t xml:space="preserve">ствия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со скобками и без них);</w:t>
      </w:r>
    </w:p>
    <w:p w:rsidR="00AF7A57" w:rsidRPr="000A7365" w:rsidRDefault="00AF7A57" w:rsidP="005666A6">
      <w:pPr>
        <w:rPr>
          <w:rFonts w:ascii="Times New Roman" w:hAnsi="Times New Roman"/>
          <w:sz w:val="24"/>
          <w:szCs w:val="24"/>
        </w:rPr>
      </w:pPr>
      <w:r w:rsidRPr="000A7365">
        <w:rPr>
          <w:rFonts w:ascii="Times New Roman" w:hAnsi="Times New Roman"/>
          <w:sz w:val="24"/>
          <w:szCs w:val="24"/>
        </w:rPr>
        <w:t>-- решать текстовые задачи в одно действие, связанные со смыслом  изученных арифм</w:t>
      </w:r>
      <w:r>
        <w:rPr>
          <w:rFonts w:ascii="Times New Roman" w:hAnsi="Times New Roman"/>
          <w:sz w:val="24"/>
          <w:szCs w:val="24"/>
        </w:rPr>
        <w:t>етических действий и отношений;</w:t>
      </w:r>
    </w:p>
    <w:sectPr w:rsidR="00AF7A57" w:rsidRPr="000A7365" w:rsidSect="005666A6">
      <w:pgSz w:w="16838" w:h="11906" w:orient="landscape"/>
      <w:pgMar w:top="567" w:right="567" w:bottom="567" w:left="567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49D"/>
    <w:multiLevelType w:val="hybridMultilevel"/>
    <w:tmpl w:val="CA047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320B0"/>
    <w:multiLevelType w:val="hybridMultilevel"/>
    <w:tmpl w:val="5212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A57"/>
    <w:rsid w:val="000B7528"/>
    <w:rsid w:val="001E53C3"/>
    <w:rsid w:val="003C731C"/>
    <w:rsid w:val="005666A6"/>
    <w:rsid w:val="005E74A5"/>
    <w:rsid w:val="007D22F9"/>
    <w:rsid w:val="00892FF8"/>
    <w:rsid w:val="00AF7A57"/>
    <w:rsid w:val="00C2316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7"/>
    <w:pPr>
      <w:spacing w:after="0" w:line="240" w:lineRule="auto"/>
    </w:pPr>
    <w:rPr>
      <w:rFonts w:ascii="Cambria" w:eastAsia="Calibri" w:hAnsi="Cambria"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460E-C924-481B-9990-DF9B0D26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5</cp:revision>
  <cp:lastPrinted>2015-08-25T04:38:00Z</cp:lastPrinted>
  <dcterms:created xsi:type="dcterms:W3CDTF">2015-08-05T22:01:00Z</dcterms:created>
  <dcterms:modified xsi:type="dcterms:W3CDTF">2015-08-25T04:38:00Z</dcterms:modified>
</cp:coreProperties>
</file>